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26F1" w:rsidRDefault="009026F1" w:rsidP="00866999">
      <w:pPr>
        <w:spacing w:line="270" w:lineRule="atLeast"/>
        <w:rPr>
          <w:rFonts w:ascii="Arial" w:eastAsia="Arial" w:hAnsi="Arial" w:cs="Arial"/>
          <w:b/>
          <w:bCs/>
          <w:color w:val="000000"/>
          <w:sz w:val="18"/>
          <w:szCs w:val="18"/>
          <w:lang w:val="en-US"/>
        </w:rPr>
      </w:pPr>
      <w:r>
        <w:rPr>
          <w:rFonts w:ascii="Arial" w:eastAsia="Arial" w:hAnsi="Arial" w:cs="Arial"/>
          <w:b/>
          <w:bCs/>
          <w:noProof/>
          <w:color w:val="000000"/>
          <w:sz w:val="18"/>
          <w:szCs w:val="18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-1118235</wp:posOffset>
            </wp:positionH>
            <wp:positionV relativeFrom="paragraph">
              <wp:posOffset>-729615</wp:posOffset>
            </wp:positionV>
            <wp:extent cx="7648575" cy="1828800"/>
            <wp:effectExtent l="19050" t="0" r="9525" b="0"/>
            <wp:wrapSquare wrapText="bothSides"/>
            <wp:docPr id="2" name="Рисунок 2" descr="ШАП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ШАПКА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48575" cy="1828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866999" w:rsidRDefault="00866999" w:rsidP="00866999">
      <w:pPr>
        <w:spacing w:line="270" w:lineRule="atLeast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b/>
          <w:bCs/>
          <w:color w:val="000000"/>
          <w:sz w:val="18"/>
          <w:szCs w:val="18"/>
        </w:rPr>
        <w:t>Уведомление о возможности получения медицинской помощи в рамках программы государственных гарантий бесплатного оказания гражданам медицинской помощи и территориальных программ государственных гарантий бесплатного оказания гражданам медицинской помощи;</w:t>
      </w:r>
    </w:p>
    <w:p w:rsidR="00866999" w:rsidRDefault="00866999" w:rsidP="00866999">
      <w:pPr>
        <w:spacing w:line="270" w:lineRule="atLeast"/>
        <w:rPr>
          <w:rFonts w:ascii="Arial" w:eastAsia="Arial" w:hAnsi="Arial" w:cs="Arial"/>
          <w:color w:val="000000"/>
          <w:sz w:val="18"/>
          <w:szCs w:val="18"/>
        </w:rPr>
      </w:pPr>
    </w:p>
    <w:p w:rsidR="00866999" w:rsidRDefault="00866999" w:rsidP="00866999">
      <w:pPr>
        <w:spacing w:after="270" w:line="270" w:lineRule="atLeast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ООО «Ортодонтические системы» в доступной форме уведомляет Потребителя (Пациента) о возможности получения соответствующих видов и объемов медицинской помощи без взимания платы в рамках программы государственных гарантий и территориальных программ бесплатного оказания гражданам медицинской помощи.</w:t>
      </w:r>
    </w:p>
    <w:p w:rsidR="00866999" w:rsidRDefault="00866999" w:rsidP="00866999">
      <w:pPr>
        <w:spacing w:after="270" w:line="270" w:lineRule="atLeast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ООО «Ортодонтические системы» также уведомляет Потребителя (Пациента) о том, что несоблюдение указаний (рекомендаций) Исполнителя (медицинского работника, предоставляющего платную медицинскую услугу), в том числе назначенного режима лечения, могут снизить качество предоставляемой платной медицинской услуги, повлечь за собой невозможность ее завершения в срок или отрицательно сказаться на состоянии здоровья Потребителя.</w:t>
      </w:r>
    </w:p>
    <w:p w:rsidR="00866999" w:rsidRDefault="00866999" w:rsidP="00866999">
      <w:pPr>
        <w:spacing w:after="270" w:line="270" w:lineRule="atLeast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 </w:t>
      </w:r>
    </w:p>
    <w:p w:rsidR="00866999" w:rsidRDefault="00866999" w:rsidP="00866999">
      <w:pPr>
        <w:spacing w:line="270" w:lineRule="atLeast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ООО «Ортодонтические системы» </w:t>
      </w:r>
      <w:r>
        <w:rPr>
          <w:rFonts w:ascii="Arial" w:eastAsia="Arial" w:hAnsi="Arial" w:cs="Arial"/>
          <w:b/>
          <w:bCs/>
          <w:color w:val="000000"/>
          <w:sz w:val="18"/>
          <w:szCs w:val="18"/>
        </w:rPr>
        <w:t>НЕ УЧАСТВУЕТ</w:t>
      </w:r>
      <w:r>
        <w:rPr>
          <w:rFonts w:ascii="Arial" w:eastAsia="Arial" w:hAnsi="Arial" w:cs="Arial"/>
          <w:color w:val="000000"/>
          <w:sz w:val="18"/>
          <w:szCs w:val="18"/>
        </w:rPr>
        <w:t> в оказании медицинской помощи в соответствии с программой государственных гарантий бесплатного оказания гражданам медицинской помощи и территориальной программой государственных гарантий бесплатного оказания гражданам медицинской помощи; оказания медицинской помощи в соответствии с программой государственных гарантий бесплатного оказания гражданам медицинской помощи и территориальной программой государственных гарантий бесплатного оказания гражданам медицинской помощи;</w:t>
      </w:r>
    </w:p>
    <w:p w:rsidR="00866999" w:rsidRDefault="00866999" w:rsidP="00866999">
      <w:pPr>
        <w:spacing w:after="270" w:line="270" w:lineRule="atLeast"/>
        <w:rPr>
          <w:rFonts w:ascii="Arial" w:eastAsia="Arial" w:hAnsi="Arial" w:cs="Arial"/>
          <w:b/>
          <w:bCs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 </w:t>
      </w:r>
    </w:p>
    <w:p w:rsidR="00866999" w:rsidRDefault="00866999" w:rsidP="00866999">
      <w:pPr>
        <w:spacing w:line="270" w:lineRule="atLeast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b/>
          <w:bCs/>
          <w:color w:val="000000"/>
          <w:sz w:val="18"/>
          <w:szCs w:val="18"/>
        </w:rPr>
        <w:t>Правила записи на первичный прием/консультацию/обследование в ООО «</w:t>
      </w:r>
      <w:r>
        <w:rPr>
          <w:rFonts w:ascii="Arial" w:eastAsia="Arial" w:hAnsi="Arial" w:cs="Arial"/>
          <w:color w:val="000000"/>
          <w:sz w:val="18"/>
          <w:szCs w:val="18"/>
        </w:rPr>
        <w:t>Ортодонтические системы</w:t>
      </w:r>
      <w:r>
        <w:rPr>
          <w:rFonts w:ascii="Arial" w:eastAsia="Arial" w:hAnsi="Arial" w:cs="Arial"/>
          <w:b/>
          <w:bCs/>
          <w:color w:val="000000"/>
          <w:sz w:val="18"/>
          <w:szCs w:val="18"/>
        </w:rPr>
        <w:t>»:</w:t>
      </w:r>
    </w:p>
    <w:p w:rsidR="00866999" w:rsidRDefault="00866999" w:rsidP="00866999">
      <w:pPr>
        <w:spacing w:after="270" w:line="270" w:lineRule="atLeast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Запись на консультацию к специалистам ООО «Ортодонтические системы» осуществляется путем личного обращения гражданина в регистратуру клиники, путем предварительной записи по телефону, по электронной почте или с помощью формы записи на сайте клиники. Запись осуществляется согласно графику работы на свободное время врача-специалиста соответствующего медицинского профиля в соответствии с расписанием приема пациентов.</w:t>
      </w:r>
    </w:p>
    <w:p w:rsidR="00866999" w:rsidRDefault="00866999" w:rsidP="00866999">
      <w:pPr>
        <w:spacing w:after="270" w:line="270" w:lineRule="atLeast"/>
        <w:rPr>
          <w:rFonts w:ascii="Arial" w:eastAsia="Arial" w:hAnsi="Arial" w:cs="Arial"/>
          <w:b/>
          <w:bCs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 </w:t>
      </w:r>
    </w:p>
    <w:p w:rsidR="00866999" w:rsidRDefault="00866999" w:rsidP="00866999">
      <w:pPr>
        <w:spacing w:line="270" w:lineRule="atLeast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b/>
          <w:bCs/>
          <w:color w:val="000000"/>
          <w:sz w:val="18"/>
          <w:szCs w:val="18"/>
        </w:rPr>
        <w:t>Правила подготовки к диагностическим исследованиям в ООО «</w:t>
      </w:r>
      <w:r>
        <w:rPr>
          <w:rFonts w:ascii="Arial" w:eastAsia="Arial" w:hAnsi="Arial" w:cs="Arial"/>
          <w:color w:val="000000"/>
          <w:sz w:val="18"/>
          <w:szCs w:val="18"/>
        </w:rPr>
        <w:t>Ортодонтические системы</w:t>
      </w:r>
      <w:r>
        <w:rPr>
          <w:rFonts w:ascii="Arial" w:eastAsia="Arial" w:hAnsi="Arial" w:cs="Arial"/>
          <w:b/>
          <w:bCs/>
          <w:color w:val="000000"/>
          <w:sz w:val="18"/>
          <w:szCs w:val="18"/>
        </w:rPr>
        <w:t>»:</w:t>
      </w:r>
    </w:p>
    <w:p w:rsidR="00866999" w:rsidRDefault="00866999" w:rsidP="00866999">
      <w:pPr>
        <w:spacing w:after="270" w:line="270" w:lineRule="atLeast"/>
        <w:rPr>
          <w:rFonts w:ascii="Arial" w:eastAsia="Arial" w:hAnsi="Arial" w:cs="Arial"/>
          <w:b/>
          <w:bCs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Для проведения диагностических исследований в ООО «Ортодонтические системы» нет необходимости соблюдать какой-либо режим питания или изменять график приема пищи. Все диагностические процедуры не связаны с риском для жизни и здоровья, не требуют медикаментозного сопровождения и не влияют на управления сложными механизмами и техникой. Специальной подготовки пациента для проведения диагностических исследований в стоматологии не требуется.</w:t>
      </w:r>
    </w:p>
    <w:p w:rsidR="000B1601" w:rsidRDefault="000B1601"/>
    <w:sectPr w:rsidR="000B1601" w:rsidSect="00C80E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866999"/>
    <w:rsid w:val="000B1601"/>
    <w:rsid w:val="00866999"/>
    <w:rsid w:val="009026F1"/>
    <w:rsid w:val="00C80E2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0E2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378</Words>
  <Characters>2157</Characters>
  <Application>Microsoft Office Word</Application>
  <DocSecurity>0</DocSecurity>
  <Lines>17</Lines>
  <Paragraphs>5</Paragraphs>
  <ScaleCrop>false</ScaleCrop>
  <Company/>
  <LinksUpToDate>false</LinksUpToDate>
  <CharactersWithSpaces>2530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Юра</dc:creator>
  <cp:keywords/>
  <dc:description/>
  <cp:lastModifiedBy>Юра</cp:lastModifiedBy>
  <cp:revision>3</cp:revision>
  <dcterms:created xsi:type="dcterms:W3CDTF">2017-10-29T13:05:00Z</dcterms:created>
  <dcterms:modified xsi:type="dcterms:W3CDTF">2017-11-19T19:17:00Z</dcterms:modified>
</cp:coreProperties>
</file>